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049" w:rsidRPr="00857049" w:rsidRDefault="00857049" w:rsidP="00426828">
      <w:pPr>
        <w:rPr>
          <w:rFonts w:ascii="Times New Roman" w:hAnsi="Times New Roman" w:cs="Times New Roman"/>
          <w:noProof/>
          <w:sz w:val="28"/>
          <w:szCs w:val="28"/>
          <w:lang w:val="kk-KZ"/>
        </w:rPr>
      </w:pPr>
      <w:r w:rsidRPr="00857049">
        <w:rPr>
          <w:rFonts w:ascii="Times New Roman" w:hAnsi="Times New Roman" w:cs="Times New Roman"/>
          <w:noProof/>
          <w:sz w:val="28"/>
          <w:szCs w:val="28"/>
          <w:lang w:val="kk-KZ"/>
        </w:rPr>
        <w:t>Маңғыстау облысы Жаңаөзен қаласы Рахат ауылы №15-орта мектептің биология пәні мұғалімі. Абдыров Сергей</w:t>
      </w:r>
    </w:p>
    <w:p w:rsidR="00857049" w:rsidRPr="00857049" w:rsidRDefault="00857049" w:rsidP="00857049">
      <w:pPr>
        <w:jc w:val="center"/>
        <w:rPr>
          <w:rFonts w:ascii="Times New Roman" w:hAnsi="Times New Roman" w:cs="Times New Roman"/>
          <w:noProof/>
          <w:sz w:val="28"/>
          <w:szCs w:val="28"/>
          <w:lang w:val="kk-KZ"/>
        </w:rPr>
      </w:pPr>
      <w:r w:rsidRPr="00857049">
        <w:rPr>
          <w:rFonts w:ascii="Times New Roman" w:hAnsi="Times New Roman" w:cs="Times New Roman"/>
          <w:noProof/>
          <w:sz w:val="28"/>
          <w:szCs w:val="28"/>
          <w:lang w:val="kk-KZ"/>
        </w:rPr>
        <w:t>10-сынып</w:t>
      </w:r>
    </w:p>
    <w:p w:rsidR="00F54417" w:rsidRPr="00857049" w:rsidRDefault="004975E3" w:rsidP="00426828">
      <w:pPr>
        <w:rPr>
          <w:rFonts w:ascii="Times New Roman" w:hAnsi="Times New Roman" w:cs="Times New Roman"/>
          <w:noProof/>
          <w:sz w:val="28"/>
          <w:szCs w:val="28"/>
          <w:lang w:val="kk-KZ"/>
        </w:rPr>
      </w:pPr>
      <w:r w:rsidRPr="00857049">
        <w:rPr>
          <w:rFonts w:ascii="Times New Roman" w:hAnsi="Times New Roman" w:cs="Times New Roman"/>
          <w:noProof/>
          <w:sz w:val="28"/>
          <w:szCs w:val="28"/>
          <w:lang w:val="kk-KZ"/>
        </w:rPr>
        <w:t>Сабақтың тақырыбы: Моногибридті будандастырудың цитологиялық негіздері.</w:t>
      </w:r>
    </w:p>
    <w:p w:rsidR="004975E3" w:rsidRPr="00857049" w:rsidRDefault="004975E3" w:rsidP="00426828">
      <w:pPr>
        <w:rPr>
          <w:rFonts w:ascii="Times New Roman" w:hAnsi="Times New Roman" w:cs="Times New Roman"/>
          <w:noProof/>
          <w:sz w:val="28"/>
          <w:szCs w:val="28"/>
          <w:lang w:val="kk-KZ"/>
        </w:rPr>
      </w:pPr>
      <w:r w:rsidRPr="00857049">
        <w:rPr>
          <w:rFonts w:ascii="Times New Roman" w:hAnsi="Times New Roman" w:cs="Times New Roman"/>
          <w:noProof/>
          <w:sz w:val="28"/>
          <w:szCs w:val="28"/>
          <w:lang w:val="kk-KZ"/>
        </w:rPr>
        <w:t>Сабақтың мақсаты: Оқушылардың өздерінің жетістіктерін өздеріне талдатып, өздік бағалау әрекеттерін ұйымдастыру.</w:t>
      </w:r>
    </w:p>
    <w:p w:rsidR="004975E3" w:rsidRPr="00857049" w:rsidRDefault="004975E3" w:rsidP="00426828">
      <w:pPr>
        <w:rPr>
          <w:rFonts w:ascii="Times New Roman" w:hAnsi="Times New Roman" w:cs="Times New Roman"/>
          <w:noProof/>
          <w:sz w:val="28"/>
          <w:szCs w:val="28"/>
          <w:lang w:val="kk-KZ"/>
        </w:rPr>
      </w:pPr>
      <w:r w:rsidRPr="00857049">
        <w:rPr>
          <w:rFonts w:ascii="Times New Roman" w:hAnsi="Times New Roman" w:cs="Times New Roman"/>
          <w:noProof/>
          <w:sz w:val="28"/>
          <w:szCs w:val="28"/>
          <w:lang w:val="kk-KZ"/>
        </w:rPr>
        <w:t>Тәрбиелік. Қазақстандық, патриотизм, ұлттық келісім ұғымдарын дұрыс қабылдау, үлкенге сый-кішіге жол көрсету.</w:t>
      </w:r>
    </w:p>
    <w:p w:rsidR="004975E3" w:rsidRPr="00857049" w:rsidRDefault="004975E3" w:rsidP="00426828">
      <w:pPr>
        <w:rPr>
          <w:rFonts w:ascii="Times New Roman" w:hAnsi="Times New Roman" w:cs="Times New Roman"/>
          <w:noProof/>
          <w:sz w:val="28"/>
          <w:szCs w:val="28"/>
          <w:lang w:val="kk-KZ"/>
        </w:rPr>
      </w:pPr>
      <w:r w:rsidRPr="00857049">
        <w:rPr>
          <w:rFonts w:ascii="Times New Roman" w:hAnsi="Times New Roman" w:cs="Times New Roman"/>
          <w:noProof/>
          <w:sz w:val="28"/>
          <w:szCs w:val="28"/>
          <w:lang w:val="kk-KZ"/>
        </w:rPr>
        <w:t>Дамытушылық. Танымдық қызығушылықты дамыту.</w:t>
      </w:r>
    </w:p>
    <w:p w:rsidR="004975E3" w:rsidRPr="00857049" w:rsidRDefault="004975E3" w:rsidP="00426828">
      <w:pPr>
        <w:rPr>
          <w:rFonts w:ascii="Times New Roman" w:hAnsi="Times New Roman" w:cs="Times New Roman"/>
          <w:noProof/>
          <w:sz w:val="28"/>
          <w:szCs w:val="28"/>
          <w:lang w:val="kk-KZ"/>
        </w:rPr>
      </w:pPr>
      <w:r w:rsidRPr="00857049">
        <w:rPr>
          <w:rFonts w:ascii="Times New Roman" w:hAnsi="Times New Roman" w:cs="Times New Roman"/>
          <w:noProof/>
          <w:sz w:val="28"/>
          <w:szCs w:val="28"/>
          <w:lang w:val="kk-KZ"/>
        </w:rPr>
        <w:t>Сабақтың барысы: Ұйымдастыру кезеңі</w:t>
      </w:r>
    </w:p>
    <w:p w:rsidR="005C1879" w:rsidRPr="00857049" w:rsidRDefault="004975E3" w:rsidP="00426828">
      <w:pPr>
        <w:rPr>
          <w:rFonts w:ascii="Times New Roman" w:hAnsi="Times New Roman" w:cs="Times New Roman"/>
          <w:noProof/>
          <w:sz w:val="28"/>
          <w:szCs w:val="28"/>
          <w:lang w:val="kk-KZ"/>
        </w:rPr>
      </w:pPr>
      <w:r w:rsidRPr="00857049">
        <w:rPr>
          <w:rFonts w:ascii="Times New Roman" w:hAnsi="Times New Roman" w:cs="Times New Roman"/>
          <w:noProof/>
          <w:sz w:val="28"/>
          <w:szCs w:val="28"/>
          <w:lang w:val="kk-KZ"/>
        </w:rPr>
        <w:t xml:space="preserve">                                  </w:t>
      </w:r>
      <w:r w:rsidR="005C1879" w:rsidRPr="00857049">
        <w:rPr>
          <w:rFonts w:ascii="Times New Roman" w:hAnsi="Times New Roman" w:cs="Times New Roman"/>
          <w:noProof/>
          <w:sz w:val="28"/>
          <w:szCs w:val="28"/>
          <w:lang w:val="kk-KZ"/>
        </w:rPr>
        <w:t>Үй жұмысын сұрау</w:t>
      </w:r>
    </w:p>
    <w:p w:rsidR="005C1879" w:rsidRPr="00857049" w:rsidRDefault="005C1879" w:rsidP="00426828">
      <w:pPr>
        <w:rPr>
          <w:rFonts w:ascii="Times New Roman" w:hAnsi="Times New Roman" w:cs="Times New Roman"/>
          <w:noProof/>
          <w:sz w:val="28"/>
          <w:szCs w:val="28"/>
          <w:lang w:val="kk-KZ"/>
        </w:rPr>
      </w:pPr>
      <w:r w:rsidRPr="00857049">
        <w:rPr>
          <w:rFonts w:ascii="Times New Roman" w:hAnsi="Times New Roman" w:cs="Times New Roman"/>
          <w:noProof/>
          <w:sz w:val="28"/>
          <w:szCs w:val="28"/>
          <w:lang w:val="kk-KZ"/>
        </w:rPr>
        <w:t xml:space="preserve">                                   Сұрақ жауап алысу.</w:t>
      </w:r>
    </w:p>
    <w:p w:rsidR="005C1879" w:rsidRPr="00857049" w:rsidRDefault="005C1879" w:rsidP="00426828">
      <w:pPr>
        <w:rPr>
          <w:rFonts w:ascii="Times New Roman" w:hAnsi="Times New Roman" w:cs="Times New Roman"/>
          <w:noProof/>
          <w:sz w:val="28"/>
          <w:szCs w:val="28"/>
          <w:lang w:val="kk-KZ"/>
        </w:rPr>
      </w:pPr>
      <w:r w:rsidRPr="00857049">
        <w:rPr>
          <w:rFonts w:ascii="Times New Roman" w:hAnsi="Times New Roman" w:cs="Times New Roman"/>
          <w:noProof/>
          <w:sz w:val="28"/>
          <w:szCs w:val="28"/>
          <w:lang w:val="kk-KZ"/>
        </w:rPr>
        <w:t xml:space="preserve">                                    Жаңа тақырып.</w:t>
      </w:r>
    </w:p>
    <w:p w:rsidR="00D22B04" w:rsidRPr="00857049" w:rsidRDefault="004C77DD" w:rsidP="00426828">
      <w:pPr>
        <w:rPr>
          <w:rFonts w:ascii="Times New Roman" w:hAnsi="Times New Roman" w:cs="Times New Roman"/>
          <w:sz w:val="28"/>
          <w:szCs w:val="28"/>
          <w:lang w:val="kk-KZ"/>
        </w:rPr>
      </w:pPr>
      <w:r w:rsidRPr="00857049">
        <w:rPr>
          <w:rFonts w:ascii="Times New Roman" w:hAnsi="Times New Roman" w:cs="Times New Roman"/>
          <w:noProof/>
          <w:sz w:val="28"/>
          <w:szCs w:val="28"/>
          <w:lang w:val="kk-KZ"/>
        </w:rPr>
        <w:t xml:space="preserve"> </w:t>
      </w:r>
      <w:r w:rsidRPr="00857049">
        <w:rPr>
          <w:rFonts w:ascii="Times New Roman" w:hAnsi="Times New Roman" w:cs="Times New Roman"/>
          <w:b/>
          <w:bCs/>
          <w:noProof/>
          <w:sz w:val="28"/>
          <w:szCs w:val="28"/>
          <w:lang w:val="kk-KZ"/>
        </w:rPr>
        <w:t>Гаметалар тазалық ережесі</w:t>
      </w:r>
      <w:r w:rsidRPr="00857049">
        <w:rPr>
          <w:rFonts w:ascii="Times New Roman" w:hAnsi="Times New Roman" w:cs="Times New Roman"/>
          <w:noProof/>
          <w:sz w:val="28"/>
          <w:szCs w:val="28"/>
          <w:lang w:val="kk-KZ"/>
        </w:rPr>
        <w:t xml:space="preserve">. Бірінші буданда алынатын будандардың біркелкі болуымен екінші буын ұрпақтарында белгілердің ажырау құбылысын түсіндіру үшін, Мендель гамета тазалығы болжамын ұсынды. Оның мәні- организмнің кез келген </w:t>
      </w:r>
      <w:r w:rsidR="004975E3" w:rsidRPr="00857049">
        <w:rPr>
          <w:rFonts w:ascii="Times New Roman" w:hAnsi="Times New Roman" w:cs="Times New Roman"/>
          <w:noProof/>
          <w:sz w:val="28"/>
          <w:szCs w:val="28"/>
          <w:lang w:val="kk-KZ"/>
        </w:rPr>
        <w:t xml:space="preserve"> </w:t>
      </w:r>
      <w:r w:rsidRPr="00857049">
        <w:rPr>
          <w:rFonts w:ascii="Times New Roman" w:hAnsi="Times New Roman" w:cs="Times New Roman"/>
          <w:sz w:val="28"/>
          <w:szCs w:val="28"/>
          <w:lang w:val="kk-KZ"/>
        </w:rPr>
        <w:t xml:space="preserve">белгі-қасиетінің  дамуын тұқым қуалау факторы, яғни ген анықтайды. Мысалы раушангүлдің  қызыл гүлдері мен ақ гүлдерін алып  будандастырғандабірінші  будандық  ұрпақтың </w:t>
      </w:r>
      <w:r w:rsidR="004340E0" w:rsidRPr="00857049">
        <w:rPr>
          <w:rFonts w:ascii="Times New Roman" w:hAnsi="Times New Roman" w:cs="Times New Roman"/>
          <w:sz w:val="28"/>
          <w:szCs w:val="28"/>
          <w:lang w:val="kk-KZ"/>
        </w:rPr>
        <w:t xml:space="preserve">барлығы  қызыл гүлді болған. Ол бірінші  будан ұрпақта  қызыл гүлді  өсімдіктің  доминанатты «А» гені бар гаметасы мен ақ гүлдінің рецессивті «а» гені бар гаметалардың қосылуының нәтижесі болып есептеледі. Сондықтан олардың генотипінде гүлдің  қызыл түсін де,ақ түсін де анықтайтын гендер болады.Бірақ қызыл түстің  гені доминантты болғандықтан, бірінші ұрпақтың барлығы да қызыл гүлді болады. Сонда олардың фенотипі бірдей болғанымен генотипінде  екі  түрлі ген  болғаны. Ал ондай будан организмнен   гамета түзілгенде оған тек бір ғана доминанатты «А» гені немесе рецессивті «а» </w:t>
      </w:r>
      <w:r w:rsidR="00D22B04" w:rsidRPr="00857049">
        <w:rPr>
          <w:rFonts w:ascii="Times New Roman" w:hAnsi="Times New Roman" w:cs="Times New Roman"/>
          <w:sz w:val="28"/>
          <w:szCs w:val="28"/>
          <w:lang w:val="kk-KZ"/>
        </w:rPr>
        <w:t>гені беріледі. Бұл жағдайда будан организмнің гаметасында аллельді  (жұп) гендер бір-бірімен араласып кетпей таза күйінде сақталады. Мұны гамета тазалығы дейді.</w:t>
      </w:r>
    </w:p>
    <w:p w:rsidR="00D22B04" w:rsidRPr="00857049" w:rsidRDefault="00D22B04" w:rsidP="00426828">
      <w:pPr>
        <w:rPr>
          <w:rFonts w:ascii="Times New Roman" w:hAnsi="Times New Roman" w:cs="Times New Roman"/>
          <w:sz w:val="28"/>
          <w:szCs w:val="28"/>
          <w:lang w:val="kk-KZ"/>
        </w:rPr>
      </w:pPr>
      <w:r w:rsidRPr="00857049">
        <w:rPr>
          <w:rFonts w:ascii="Times New Roman" w:hAnsi="Times New Roman" w:cs="Times New Roman"/>
          <w:sz w:val="28"/>
          <w:szCs w:val="28"/>
          <w:lang w:val="kk-KZ"/>
        </w:rPr>
        <w:t>Әрине,Мендель будан организмнен гамета түзілу кезінде, геннің таралу процесін жасушаның нақты бір материялдық  құрылымдармен және жасушаның бөліну механизмімен байланыстыра алмады. Алайда</w:t>
      </w:r>
      <w:r w:rsidR="004F4CA6" w:rsidRPr="00857049">
        <w:rPr>
          <w:rFonts w:ascii="Times New Roman" w:hAnsi="Times New Roman" w:cs="Times New Roman"/>
          <w:sz w:val="28"/>
          <w:szCs w:val="28"/>
          <w:lang w:val="kk-KZ"/>
        </w:rPr>
        <w:t>,</w:t>
      </w:r>
      <w:r w:rsidRPr="00857049">
        <w:rPr>
          <w:rFonts w:ascii="Times New Roman" w:hAnsi="Times New Roman" w:cs="Times New Roman"/>
          <w:sz w:val="28"/>
          <w:szCs w:val="28"/>
          <w:lang w:val="kk-KZ"/>
        </w:rPr>
        <w:t xml:space="preserve"> Г.Мендель хромосомалық теория қалыптаспай тұрып</w:t>
      </w:r>
      <w:r w:rsidR="004F4CA6" w:rsidRPr="00857049">
        <w:rPr>
          <w:rFonts w:ascii="Times New Roman" w:hAnsi="Times New Roman" w:cs="Times New Roman"/>
          <w:sz w:val="28"/>
          <w:szCs w:val="28"/>
          <w:lang w:val="kk-KZ"/>
        </w:rPr>
        <w:t>-</w:t>
      </w:r>
      <w:r w:rsidRPr="00857049">
        <w:rPr>
          <w:rFonts w:ascii="Times New Roman" w:hAnsi="Times New Roman" w:cs="Times New Roman"/>
          <w:sz w:val="28"/>
          <w:szCs w:val="28"/>
          <w:lang w:val="kk-KZ"/>
        </w:rPr>
        <w:t xml:space="preserve"> ақ, мейоздық бөлінудің механизмі </w:t>
      </w:r>
      <w:r w:rsidRPr="00857049">
        <w:rPr>
          <w:rFonts w:ascii="Times New Roman" w:hAnsi="Times New Roman" w:cs="Times New Roman"/>
          <w:sz w:val="28"/>
          <w:szCs w:val="28"/>
          <w:lang w:val="kk-KZ"/>
        </w:rPr>
        <w:lastRenderedPageBreak/>
        <w:t xml:space="preserve">мен гендердің әрекеттері күні бұрын дұрыс болжам  жасап, гамета тазалығы туралы ережесін ұсынды. </w:t>
      </w:r>
    </w:p>
    <w:p w:rsidR="00D22B04" w:rsidRPr="00857049" w:rsidRDefault="00D22B04" w:rsidP="00426828">
      <w:pPr>
        <w:rPr>
          <w:rFonts w:ascii="Times New Roman" w:hAnsi="Times New Roman" w:cs="Times New Roman"/>
          <w:sz w:val="28"/>
          <w:szCs w:val="28"/>
          <w:lang w:val="kk-KZ"/>
        </w:rPr>
      </w:pPr>
      <w:r w:rsidRPr="00857049">
        <w:rPr>
          <w:rFonts w:ascii="Times New Roman" w:hAnsi="Times New Roman" w:cs="Times New Roman"/>
          <w:b/>
          <w:bCs/>
          <w:sz w:val="28"/>
          <w:szCs w:val="28"/>
          <w:lang w:val="kk-KZ"/>
        </w:rPr>
        <w:t>Моногибридтті  будандастырудың цитологиялық  негіздері</w:t>
      </w:r>
      <w:r w:rsidRPr="00857049">
        <w:rPr>
          <w:rFonts w:ascii="Times New Roman" w:hAnsi="Times New Roman" w:cs="Times New Roman"/>
          <w:sz w:val="28"/>
          <w:szCs w:val="28"/>
          <w:lang w:val="kk-KZ"/>
        </w:rPr>
        <w:t>.</w:t>
      </w:r>
    </w:p>
    <w:p w:rsidR="00426828" w:rsidRPr="00857049" w:rsidRDefault="00D22B04" w:rsidP="00426828">
      <w:pPr>
        <w:rPr>
          <w:rFonts w:ascii="Times New Roman" w:hAnsi="Times New Roman" w:cs="Times New Roman"/>
          <w:sz w:val="28"/>
          <w:szCs w:val="28"/>
          <w:lang w:val="kk-KZ"/>
        </w:rPr>
      </w:pPr>
      <w:r w:rsidRPr="00857049">
        <w:rPr>
          <w:rFonts w:ascii="Times New Roman" w:hAnsi="Times New Roman" w:cs="Times New Roman"/>
          <w:sz w:val="28"/>
          <w:szCs w:val="28"/>
          <w:lang w:val="kk-KZ"/>
        </w:rPr>
        <w:t>Мендельдің  әлемге ә</w:t>
      </w:r>
      <w:r w:rsidR="00E3067C" w:rsidRPr="00857049">
        <w:rPr>
          <w:rFonts w:ascii="Times New Roman" w:hAnsi="Times New Roman" w:cs="Times New Roman"/>
          <w:sz w:val="28"/>
          <w:szCs w:val="28"/>
          <w:lang w:val="kk-KZ"/>
        </w:rPr>
        <w:t xml:space="preserve">йгілі тұқым қуалау заңдылықтары 1865 жылы жарияланғанымен, сол кезде толық қолдау таппай 1900 жылға дейін белгісіз болып қалды. Өз тәжірибелерін негізінде дұрыс нәтиже алғанымен бірнеше ұрпақтағы бірінші ұрпақтағы будандардың  біркелкі болуы және  екінші  ұрпақта  белгілердің ажырау себептері ,  гаметалар тазалығының  механизмдері Мендельге белгісіз болды. Себебі ол кезде жасуша  туралы мәліметтер жеткіліксіз еді. Атап айтқанда ,  жасушаның тұқам қуалау ақпараты, митозды бөліну ,  мейоз, гаметалардың түзілуі мен ұрықтануы, т.б. Ал қазір цитология ғылымы жан-жақты зерттелу нәтижесінде орасан зор табыстарға  жетті. Сондықтан Мендель заңдарына цитологиялық тұрғыдан </w:t>
      </w:r>
      <w:r w:rsidR="00B2307E" w:rsidRPr="00857049">
        <w:rPr>
          <w:rFonts w:ascii="Times New Roman" w:hAnsi="Times New Roman" w:cs="Times New Roman"/>
          <w:sz w:val="28"/>
          <w:szCs w:val="28"/>
          <w:lang w:val="kk-KZ"/>
        </w:rPr>
        <w:t>негіздеме беруге толық мүмкіндік бар.</w:t>
      </w:r>
      <w:r w:rsidR="00E3067C" w:rsidRPr="00857049">
        <w:rPr>
          <w:rFonts w:ascii="Times New Roman" w:hAnsi="Times New Roman" w:cs="Times New Roman"/>
          <w:sz w:val="28"/>
          <w:szCs w:val="28"/>
          <w:lang w:val="kk-KZ"/>
        </w:rPr>
        <w:t xml:space="preserve"> </w:t>
      </w:r>
      <w:r w:rsidRPr="00857049">
        <w:rPr>
          <w:rFonts w:ascii="Times New Roman" w:hAnsi="Times New Roman" w:cs="Times New Roman"/>
          <w:sz w:val="28"/>
          <w:szCs w:val="28"/>
          <w:lang w:val="kk-KZ"/>
        </w:rPr>
        <w:t xml:space="preserve">   </w:t>
      </w:r>
      <w:r w:rsidR="007A5492" w:rsidRPr="00857049">
        <w:rPr>
          <w:rFonts w:ascii="Times New Roman" w:hAnsi="Times New Roman" w:cs="Times New Roman"/>
          <w:sz w:val="28"/>
          <w:szCs w:val="28"/>
          <w:lang w:val="kk-KZ"/>
        </w:rPr>
        <w:t xml:space="preserve">                                      </w:t>
      </w:r>
      <w:r w:rsidR="003256EF" w:rsidRPr="00857049">
        <w:rPr>
          <w:rFonts w:ascii="Times New Roman" w:hAnsi="Times New Roman" w:cs="Times New Roman"/>
          <w:sz w:val="28"/>
          <w:szCs w:val="28"/>
          <w:lang w:val="kk-KZ"/>
        </w:rPr>
        <w:t xml:space="preserve">    </w:t>
      </w:r>
      <w:r w:rsidR="00192747" w:rsidRPr="00857049">
        <w:rPr>
          <w:rFonts w:ascii="Times New Roman" w:hAnsi="Times New Roman" w:cs="Times New Roman"/>
          <w:b/>
          <w:bCs/>
          <w:sz w:val="28"/>
          <w:szCs w:val="28"/>
          <w:lang w:val="kk-KZ"/>
        </w:rPr>
        <w:t xml:space="preserve">  </w:t>
      </w:r>
    </w:p>
    <w:p w:rsidR="00102672" w:rsidRPr="00857049" w:rsidRDefault="00B65D21" w:rsidP="00426828">
      <w:pPr>
        <w:rPr>
          <w:rFonts w:ascii="Times New Roman" w:hAnsi="Times New Roman" w:cs="Times New Roman"/>
          <w:sz w:val="28"/>
          <w:szCs w:val="28"/>
          <w:lang w:val="kk-KZ"/>
        </w:rPr>
      </w:pPr>
      <w:r w:rsidRPr="00857049">
        <w:rPr>
          <w:rFonts w:ascii="Times New Roman" w:hAnsi="Times New Roman" w:cs="Times New Roman"/>
          <w:sz w:val="28"/>
          <w:szCs w:val="28"/>
          <w:lang w:val="kk-KZ"/>
        </w:rPr>
        <w:t>Организмнің кез келген дене жасушаларында хромосомалардың диплоидті жиынтығы бар екенін еске түсірейік. Бұршақтың хромосомалар саны 14,  яғни 7 жұп.  Алуан түрлі белгілерді анықтайтын  аллельді  гендер түрлі жұп хромосомалардың  бірдей  үлескілерінде орналасқан. Мысалы, тұқымның түсін анықтайтын  аллельді  гендері бір ғана жұп хромосоманы алайық.  Оның әр сыңарында:А- тұқымның сары түсін анықтайтын доминантты</w:t>
      </w:r>
      <w:r w:rsidR="00102672" w:rsidRPr="00857049">
        <w:rPr>
          <w:rFonts w:ascii="Times New Roman" w:hAnsi="Times New Roman" w:cs="Times New Roman"/>
          <w:sz w:val="28"/>
          <w:szCs w:val="28"/>
          <w:lang w:val="kk-KZ"/>
        </w:rPr>
        <w:t xml:space="preserve"> және   а – жасыл  түстің рецессивті гендері  болады. Мейозды бөлінудің нәтижесінде пайда болған бұл сыңар хромосомалар қайтадан жұптасып, ондағы гендер де аллельді жұп  құрайды.</w:t>
      </w:r>
    </w:p>
    <w:p w:rsidR="00872FA5" w:rsidRPr="00857049" w:rsidRDefault="00102672" w:rsidP="00426828">
      <w:pPr>
        <w:rPr>
          <w:rFonts w:ascii="Times New Roman" w:hAnsi="Times New Roman" w:cs="Times New Roman"/>
          <w:sz w:val="28"/>
          <w:szCs w:val="28"/>
          <w:lang w:val="kk-KZ"/>
        </w:rPr>
      </w:pPr>
      <w:r w:rsidRPr="00857049">
        <w:rPr>
          <w:rFonts w:ascii="Times New Roman" w:hAnsi="Times New Roman" w:cs="Times New Roman"/>
          <w:sz w:val="28"/>
          <w:szCs w:val="28"/>
          <w:lang w:val="kk-KZ"/>
        </w:rPr>
        <w:t>Ендеше, Мендель тәжірибесіндегі алғашқы доминантты және рецессивті белгі бойынша гомозиготалы даралар будандасқанда , гендері әр түрлі гаметалардың  қосылуына  байланысты бірінші ұрпақты біркелкі гетерезиготалы  будандар (Аа) алынған. Бұл будандардан екі түрлі гендері бар ұқсас хромосомалар мейозды бөліну кезінде екі гаметаға  ажырап кетеді. Осыдай екі түрлі, бірінде – доминантты, ал екіншісінде рецессивті гені бар гаметалардың қосылуына байланысты келесі ұрпақта (Ғ</w:t>
      </w:r>
      <w:r w:rsidRPr="00857049">
        <w:rPr>
          <w:rFonts w:ascii="Times New Roman" w:hAnsi="Times New Roman" w:cs="Times New Roman"/>
          <w:sz w:val="28"/>
          <w:szCs w:val="28"/>
          <w:vertAlign w:val="subscript"/>
          <w:lang w:val="kk-KZ"/>
        </w:rPr>
        <w:t>2</w:t>
      </w:r>
      <w:r w:rsidRPr="00857049">
        <w:rPr>
          <w:rFonts w:ascii="Times New Roman" w:hAnsi="Times New Roman" w:cs="Times New Roman"/>
          <w:sz w:val="28"/>
          <w:szCs w:val="28"/>
          <w:lang w:val="kk-KZ"/>
        </w:rPr>
        <w:t xml:space="preserve">)  </w:t>
      </w:r>
      <w:r w:rsidR="004F3D13" w:rsidRPr="00857049">
        <w:rPr>
          <w:rFonts w:ascii="Times New Roman" w:hAnsi="Times New Roman" w:cs="Times New Roman"/>
          <w:sz w:val="28"/>
          <w:szCs w:val="28"/>
          <w:lang w:val="kk-KZ"/>
        </w:rPr>
        <w:t xml:space="preserve">ажырау жүрген. Ажыраудың  арақатынасы бір 2АА:2Аа:1аа сипатта болатыны сондықтан. </w:t>
      </w:r>
      <w:r w:rsidR="004F4CA6" w:rsidRPr="00857049">
        <w:rPr>
          <w:rFonts w:ascii="Times New Roman" w:hAnsi="Times New Roman" w:cs="Times New Roman"/>
          <w:sz w:val="28"/>
          <w:szCs w:val="28"/>
          <w:lang w:val="kk-KZ"/>
        </w:rPr>
        <w:t>Тұқым қуалаудың аралық сипаты немесе толымсыз доминанттылық.</w:t>
      </w:r>
      <w:r w:rsidR="004F3D13" w:rsidRPr="00857049">
        <w:rPr>
          <w:rFonts w:ascii="Times New Roman" w:hAnsi="Times New Roman" w:cs="Times New Roman"/>
          <w:sz w:val="28"/>
          <w:szCs w:val="28"/>
          <w:lang w:val="kk-KZ"/>
        </w:rPr>
        <w:t>Мендельдің бұршаққа жүргізген тәжірибелерінде байқалған доминанттылық құбылысы толық доминанаттылыққа жатады. Кей жағдайларда Ғ</w:t>
      </w:r>
      <w:r w:rsidR="004F3D13" w:rsidRPr="00857049">
        <w:rPr>
          <w:rFonts w:ascii="Times New Roman" w:hAnsi="Times New Roman" w:cs="Times New Roman"/>
          <w:sz w:val="28"/>
          <w:szCs w:val="28"/>
          <w:vertAlign w:val="subscript"/>
          <w:lang w:val="kk-KZ"/>
        </w:rPr>
        <w:t>1</w:t>
      </w:r>
      <w:r w:rsidR="004F3D13" w:rsidRPr="00857049">
        <w:rPr>
          <w:rFonts w:ascii="Times New Roman" w:hAnsi="Times New Roman" w:cs="Times New Roman"/>
          <w:sz w:val="28"/>
          <w:szCs w:val="28"/>
          <w:lang w:val="kk-KZ"/>
        </w:rPr>
        <w:t xml:space="preserve"> – дегі гетерезиготалы  ұрпақтан  доминанаттылық  белгі  толық  байқалмай арлық  сипатта  болады.  Мұндай құбылысты  толымсыз  доминанаттылық  дейді.  Мысалы, раушангүлдің  қызыл және ақ  гүлді формаларын алып  будандастырғанда, Ғ</w:t>
      </w:r>
      <w:r w:rsidR="004F3D13" w:rsidRPr="00857049">
        <w:rPr>
          <w:rFonts w:ascii="Times New Roman" w:hAnsi="Times New Roman" w:cs="Times New Roman"/>
          <w:sz w:val="28"/>
          <w:szCs w:val="28"/>
          <w:vertAlign w:val="subscript"/>
          <w:lang w:val="kk-KZ"/>
        </w:rPr>
        <w:t>1</w:t>
      </w:r>
      <w:r w:rsidR="004F3D13" w:rsidRPr="00857049">
        <w:rPr>
          <w:rFonts w:ascii="Times New Roman" w:hAnsi="Times New Roman" w:cs="Times New Roman"/>
          <w:sz w:val="28"/>
          <w:szCs w:val="28"/>
          <w:lang w:val="kk-KZ"/>
        </w:rPr>
        <w:t xml:space="preserve">- дегі будандардың  гүлдерінің  түстері қазғалт  болып шығады, яғни ата-анасының  ешқайсысына толық  </w:t>
      </w:r>
      <w:r w:rsidR="004F3D13" w:rsidRPr="00857049">
        <w:rPr>
          <w:rFonts w:ascii="Times New Roman" w:hAnsi="Times New Roman" w:cs="Times New Roman"/>
          <w:sz w:val="28"/>
          <w:szCs w:val="28"/>
          <w:lang w:val="kk-KZ"/>
        </w:rPr>
        <w:lastRenderedPageBreak/>
        <w:t>ұқсамай, аралық  сипатта  болады.  Осындай  құбылысты  намазшамгүл  өсімдігіне жа</w:t>
      </w:r>
      <w:r w:rsidR="00872FA5" w:rsidRPr="00857049">
        <w:rPr>
          <w:rFonts w:ascii="Times New Roman" w:hAnsi="Times New Roman" w:cs="Times New Roman"/>
          <w:sz w:val="28"/>
          <w:szCs w:val="28"/>
          <w:lang w:val="kk-KZ"/>
        </w:rPr>
        <w:t xml:space="preserve">салынған </w:t>
      </w:r>
      <w:r w:rsidRPr="00857049">
        <w:rPr>
          <w:rFonts w:ascii="Times New Roman" w:hAnsi="Times New Roman" w:cs="Times New Roman"/>
          <w:sz w:val="28"/>
          <w:szCs w:val="28"/>
          <w:lang w:val="kk-KZ"/>
        </w:rPr>
        <w:t xml:space="preserve"> </w:t>
      </w:r>
      <w:r w:rsidR="00872FA5" w:rsidRPr="00857049">
        <w:rPr>
          <w:rFonts w:ascii="Times New Roman" w:hAnsi="Times New Roman" w:cs="Times New Roman"/>
          <w:sz w:val="28"/>
          <w:szCs w:val="28"/>
          <w:lang w:val="kk-KZ"/>
        </w:rPr>
        <w:t>тәжірибеденде  байқауға  болады.</w:t>
      </w:r>
    </w:p>
    <w:p w:rsidR="00872FA5" w:rsidRPr="00857049" w:rsidRDefault="00872FA5" w:rsidP="00426828">
      <w:pPr>
        <w:rPr>
          <w:rFonts w:ascii="Times New Roman" w:hAnsi="Times New Roman" w:cs="Times New Roman"/>
          <w:sz w:val="28"/>
          <w:szCs w:val="28"/>
          <w:lang w:val="kk-KZ"/>
        </w:rPr>
      </w:pPr>
      <w:r w:rsidRPr="00857049">
        <w:rPr>
          <w:rFonts w:ascii="Times New Roman" w:hAnsi="Times New Roman" w:cs="Times New Roman"/>
          <w:sz w:val="28"/>
          <w:szCs w:val="28"/>
          <w:lang w:val="kk-KZ"/>
        </w:rPr>
        <w:t>Мұндай  гибридтерді  өзара будандастырғанда, екінші (Ғ</w:t>
      </w:r>
      <w:r w:rsidRPr="00857049">
        <w:rPr>
          <w:rFonts w:ascii="Times New Roman" w:hAnsi="Times New Roman" w:cs="Times New Roman"/>
          <w:sz w:val="28"/>
          <w:szCs w:val="28"/>
          <w:vertAlign w:val="subscript"/>
          <w:lang w:val="kk-KZ"/>
        </w:rPr>
        <w:t>2</w:t>
      </w:r>
      <w:r w:rsidRPr="00857049">
        <w:rPr>
          <w:rFonts w:ascii="Times New Roman" w:hAnsi="Times New Roman" w:cs="Times New Roman"/>
          <w:sz w:val="28"/>
          <w:szCs w:val="28"/>
          <w:lang w:val="kk-KZ"/>
        </w:rPr>
        <w:t>)  ұрпақта  белгілер ажыраған. Сонда толымсыз доминанаттылық  жағдайда  Ғ</w:t>
      </w:r>
      <w:r w:rsidRPr="00857049">
        <w:rPr>
          <w:rFonts w:ascii="Times New Roman" w:hAnsi="Times New Roman" w:cs="Times New Roman"/>
          <w:sz w:val="28"/>
          <w:szCs w:val="28"/>
          <w:vertAlign w:val="subscript"/>
          <w:lang w:val="kk-KZ"/>
        </w:rPr>
        <w:t>1</w:t>
      </w:r>
      <w:r w:rsidRPr="00857049">
        <w:rPr>
          <w:rFonts w:ascii="Times New Roman" w:hAnsi="Times New Roman" w:cs="Times New Roman"/>
          <w:sz w:val="28"/>
          <w:szCs w:val="28"/>
          <w:lang w:val="kk-KZ"/>
        </w:rPr>
        <w:t>-дің  генотипі  Аа  гетерезиготалы  болса, Ғ</w:t>
      </w:r>
      <w:r w:rsidRPr="00857049">
        <w:rPr>
          <w:rFonts w:ascii="Times New Roman" w:hAnsi="Times New Roman" w:cs="Times New Roman"/>
          <w:sz w:val="28"/>
          <w:szCs w:val="28"/>
          <w:vertAlign w:val="subscript"/>
          <w:lang w:val="kk-KZ"/>
        </w:rPr>
        <w:t>2</w:t>
      </w:r>
      <w:r w:rsidRPr="00857049">
        <w:rPr>
          <w:rFonts w:ascii="Times New Roman" w:hAnsi="Times New Roman" w:cs="Times New Roman"/>
          <w:sz w:val="28"/>
          <w:szCs w:val="28"/>
          <w:lang w:val="kk-KZ"/>
        </w:rPr>
        <w:t xml:space="preserve">-де 1АА:2Аа:1аа қатынасында  белгілер ажырайды.  Бұл Мендельдің екінші заңына  сәйкес  келеді.  Фенотипі  бойынша  раушангүлінің  тұқым қуалауы – 1 қызыл:2-қызғылт:1- ақ түсті  арақатынаста  болады. Осындай бірінші  будан ұрпақ  белгілерінің  аралық  сипатта  болуы толымсыз  доминанаттылық   болады. </w:t>
      </w:r>
    </w:p>
    <w:p w:rsidR="00E9681C" w:rsidRPr="00857049" w:rsidRDefault="00872FA5" w:rsidP="00426828">
      <w:pPr>
        <w:rPr>
          <w:rFonts w:ascii="Times New Roman" w:hAnsi="Times New Roman" w:cs="Times New Roman"/>
          <w:sz w:val="28"/>
          <w:szCs w:val="28"/>
          <w:lang w:val="kk-KZ"/>
        </w:rPr>
      </w:pPr>
      <w:r w:rsidRPr="00857049">
        <w:rPr>
          <w:rFonts w:ascii="Times New Roman" w:hAnsi="Times New Roman" w:cs="Times New Roman"/>
          <w:b/>
          <w:bCs/>
          <w:sz w:val="28"/>
          <w:szCs w:val="28"/>
          <w:lang w:val="kk-KZ"/>
        </w:rPr>
        <w:t>Талдай будандастыру.</w:t>
      </w:r>
      <w:r w:rsidRPr="00857049">
        <w:rPr>
          <w:rFonts w:ascii="Times New Roman" w:hAnsi="Times New Roman" w:cs="Times New Roman"/>
          <w:sz w:val="28"/>
          <w:szCs w:val="28"/>
          <w:lang w:val="kk-KZ"/>
        </w:rPr>
        <w:t xml:space="preserve">   Фенотиптері  ұқсас  өсімдіктер  </w:t>
      </w:r>
      <w:r w:rsidR="00E9681C" w:rsidRPr="00857049">
        <w:rPr>
          <w:rFonts w:ascii="Times New Roman" w:hAnsi="Times New Roman" w:cs="Times New Roman"/>
          <w:sz w:val="28"/>
          <w:szCs w:val="28"/>
          <w:lang w:val="kk-KZ"/>
        </w:rPr>
        <w:t xml:space="preserve">мен  жануарлардың  генотиптерін  анықтау  мақсатында талдай  будандастыру  жүргізіледі. Ол үшін  генотипі  белгісіз  дара  рецессивті  белгісі бар гомозиготалы  дарамен  будандастырылады.Егер  алынған ұрпақ  біркелкі  болса, зерттеліп отырған  дараның  генотипі  гомозиготалы,  ал ажырау  жүріп  екі  түрлі  белгі  көрінсе,  оның  гетерезиготалы болғаны. Осыны Пеннет торына  салса, мынадай  </w:t>
      </w:r>
      <w:r w:rsidR="00D53303" w:rsidRPr="00857049">
        <w:rPr>
          <w:rFonts w:ascii="Times New Roman" w:hAnsi="Times New Roman" w:cs="Times New Roman"/>
          <w:sz w:val="28"/>
          <w:szCs w:val="28"/>
          <w:lang w:val="kk-KZ"/>
        </w:rPr>
        <w:t>М</w:t>
      </w:r>
      <w:r w:rsidR="00E9681C" w:rsidRPr="00857049">
        <w:rPr>
          <w:rFonts w:ascii="Times New Roman" w:hAnsi="Times New Roman" w:cs="Times New Roman"/>
          <w:sz w:val="28"/>
          <w:szCs w:val="28"/>
          <w:lang w:val="kk-KZ"/>
        </w:rPr>
        <w:t>көрініс  береді:</w:t>
      </w:r>
    </w:p>
    <w:tbl>
      <w:tblPr>
        <w:tblpPr w:leftFromText="180" w:rightFromText="180" w:vertAnchor="text" w:tblpX="634"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30"/>
        <w:gridCol w:w="1050"/>
        <w:gridCol w:w="990"/>
      </w:tblGrid>
      <w:tr w:rsidR="00E9681C" w:rsidRPr="00857049" w:rsidTr="00E9681C">
        <w:trPr>
          <w:trHeight w:val="975"/>
        </w:trPr>
        <w:tc>
          <w:tcPr>
            <w:tcW w:w="1530" w:type="dxa"/>
            <w:tcBorders>
              <w:tl2br w:val="single" w:sz="4" w:space="0" w:color="auto"/>
            </w:tcBorders>
          </w:tcPr>
          <w:p w:rsidR="00E9681C" w:rsidRPr="00857049" w:rsidRDefault="00E9681C" w:rsidP="00E9681C">
            <w:pPr>
              <w:rPr>
                <w:rFonts w:ascii="Times New Roman" w:hAnsi="Times New Roman" w:cs="Times New Roman"/>
                <w:sz w:val="28"/>
                <w:szCs w:val="28"/>
                <w:lang w:val="kk-KZ"/>
              </w:rPr>
            </w:pPr>
          </w:p>
        </w:tc>
        <w:tc>
          <w:tcPr>
            <w:tcW w:w="1050" w:type="dxa"/>
          </w:tcPr>
          <w:p w:rsidR="00E9681C" w:rsidRPr="00857049" w:rsidRDefault="004F4CA6" w:rsidP="00E9681C">
            <w:pPr>
              <w:rPr>
                <w:rFonts w:ascii="Times New Roman" w:hAnsi="Times New Roman" w:cs="Times New Roman"/>
                <w:sz w:val="28"/>
                <w:szCs w:val="28"/>
                <w:lang w:val="kk-KZ"/>
              </w:rPr>
            </w:pPr>
            <w:r w:rsidRPr="00857049">
              <w:rPr>
                <w:rFonts w:ascii="Times New Roman" w:hAnsi="Times New Roman" w:cs="Times New Roman"/>
                <w:sz w:val="28"/>
                <w:szCs w:val="28"/>
                <w:lang w:val="kk-KZ"/>
              </w:rPr>
              <w:t>А</w:t>
            </w:r>
          </w:p>
        </w:tc>
        <w:tc>
          <w:tcPr>
            <w:tcW w:w="990" w:type="dxa"/>
          </w:tcPr>
          <w:p w:rsidR="00E9681C" w:rsidRPr="00857049" w:rsidRDefault="004F4CA6" w:rsidP="00E9681C">
            <w:pPr>
              <w:rPr>
                <w:rFonts w:ascii="Times New Roman" w:hAnsi="Times New Roman" w:cs="Times New Roman"/>
                <w:sz w:val="28"/>
                <w:szCs w:val="28"/>
                <w:lang w:val="kk-KZ"/>
              </w:rPr>
            </w:pPr>
            <w:r w:rsidRPr="00857049">
              <w:rPr>
                <w:rFonts w:ascii="Times New Roman" w:hAnsi="Times New Roman" w:cs="Times New Roman"/>
                <w:sz w:val="28"/>
                <w:szCs w:val="28"/>
                <w:lang w:val="kk-KZ"/>
              </w:rPr>
              <w:t>А</w:t>
            </w:r>
          </w:p>
        </w:tc>
      </w:tr>
      <w:tr w:rsidR="00E9681C" w:rsidRPr="00857049" w:rsidTr="00E9681C">
        <w:trPr>
          <w:trHeight w:val="570"/>
        </w:trPr>
        <w:tc>
          <w:tcPr>
            <w:tcW w:w="1530" w:type="dxa"/>
          </w:tcPr>
          <w:p w:rsidR="00E9681C" w:rsidRPr="00857049" w:rsidRDefault="00E9681C" w:rsidP="00E9681C">
            <w:pPr>
              <w:rPr>
                <w:rFonts w:ascii="Times New Roman" w:hAnsi="Times New Roman" w:cs="Times New Roman"/>
                <w:sz w:val="28"/>
                <w:szCs w:val="28"/>
                <w:lang w:val="kk-KZ"/>
              </w:rPr>
            </w:pPr>
            <w:r w:rsidRPr="00857049">
              <w:rPr>
                <w:rFonts w:ascii="Times New Roman" w:hAnsi="Times New Roman" w:cs="Times New Roman"/>
                <w:sz w:val="28"/>
                <w:szCs w:val="28"/>
                <w:lang w:val="kk-KZ"/>
              </w:rPr>
              <w:t>а</w:t>
            </w:r>
          </w:p>
        </w:tc>
        <w:tc>
          <w:tcPr>
            <w:tcW w:w="1050" w:type="dxa"/>
          </w:tcPr>
          <w:p w:rsidR="00E9681C" w:rsidRPr="00857049" w:rsidRDefault="004F4CA6" w:rsidP="00E9681C">
            <w:pPr>
              <w:rPr>
                <w:rFonts w:ascii="Times New Roman" w:hAnsi="Times New Roman" w:cs="Times New Roman"/>
                <w:sz w:val="28"/>
                <w:szCs w:val="28"/>
                <w:lang w:val="kk-KZ"/>
              </w:rPr>
            </w:pPr>
            <w:r w:rsidRPr="00857049">
              <w:rPr>
                <w:rFonts w:ascii="Times New Roman" w:hAnsi="Times New Roman" w:cs="Times New Roman"/>
                <w:sz w:val="28"/>
                <w:szCs w:val="28"/>
                <w:lang w:val="kk-KZ"/>
              </w:rPr>
              <w:t>Аа</w:t>
            </w:r>
          </w:p>
        </w:tc>
        <w:tc>
          <w:tcPr>
            <w:tcW w:w="990" w:type="dxa"/>
          </w:tcPr>
          <w:p w:rsidR="00E9681C" w:rsidRPr="00857049" w:rsidRDefault="004F4CA6" w:rsidP="00E9681C">
            <w:pPr>
              <w:rPr>
                <w:rFonts w:ascii="Times New Roman" w:hAnsi="Times New Roman" w:cs="Times New Roman"/>
                <w:sz w:val="28"/>
                <w:szCs w:val="28"/>
                <w:lang w:val="kk-KZ"/>
              </w:rPr>
            </w:pPr>
            <w:r w:rsidRPr="00857049">
              <w:rPr>
                <w:rFonts w:ascii="Times New Roman" w:hAnsi="Times New Roman" w:cs="Times New Roman"/>
                <w:sz w:val="28"/>
                <w:szCs w:val="28"/>
                <w:lang w:val="kk-KZ"/>
              </w:rPr>
              <w:t>Аа</w:t>
            </w:r>
          </w:p>
        </w:tc>
      </w:tr>
      <w:tr w:rsidR="00E9681C" w:rsidRPr="00857049" w:rsidTr="00E9681C">
        <w:trPr>
          <w:trHeight w:val="405"/>
        </w:trPr>
        <w:tc>
          <w:tcPr>
            <w:tcW w:w="1530" w:type="dxa"/>
          </w:tcPr>
          <w:p w:rsidR="00E9681C" w:rsidRPr="00857049" w:rsidRDefault="00E9681C" w:rsidP="00E9681C">
            <w:pPr>
              <w:rPr>
                <w:rFonts w:ascii="Times New Roman" w:hAnsi="Times New Roman" w:cs="Times New Roman"/>
                <w:sz w:val="28"/>
                <w:szCs w:val="28"/>
                <w:lang w:val="kk-KZ"/>
              </w:rPr>
            </w:pPr>
            <w:r w:rsidRPr="00857049">
              <w:rPr>
                <w:rFonts w:ascii="Times New Roman" w:hAnsi="Times New Roman" w:cs="Times New Roman"/>
                <w:sz w:val="28"/>
                <w:szCs w:val="28"/>
                <w:lang w:val="kk-KZ"/>
              </w:rPr>
              <w:t>а</w:t>
            </w:r>
          </w:p>
        </w:tc>
        <w:tc>
          <w:tcPr>
            <w:tcW w:w="1050" w:type="dxa"/>
          </w:tcPr>
          <w:p w:rsidR="00E9681C" w:rsidRPr="00857049" w:rsidRDefault="004F4CA6" w:rsidP="00E9681C">
            <w:pPr>
              <w:rPr>
                <w:rFonts w:ascii="Times New Roman" w:hAnsi="Times New Roman" w:cs="Times New Roman"/>
                <w:sz w:val="28"/>
                <w:szCs w:val="28"/>
                <w:lang w:val="kk-KZ"/>
              </w:rPr>
            </w:pPr>
            <w:r w:rsidRPr="00857049">
              <w:rPr>
                <w:rFonts w:ascii="Times New Roman" w:hAnsi="Times New Roman" w:cs="Times New Roman"/>
                <w:sz w:val="28"/>
                <w:szCs w:val="28"/>
                <w:lang w:val="kk-KZ"/>
              </w:rPr>
              <w:t>Аа</w:t>
            </w:r>
          </w:p>
        </w:tc>
        <w:tc>
          <w:tcPr>
            <w:tcW w:w="990" w:type="dxa"/>
          </w:tcPr>
          <w:p w:rsidR="00E9681C" w:rsidRPr="00857049" w:rsidRDefault="004F4CA6" w:rsidP="00E9681C">
            <w:pPr>
              <w:rPr>
                <w:rFonts w:ascii="Times New Roman" w:hAnsi="Times New Roman" w:cs="Times New Roman"/>
                <w:sz w:val="28"/>
                <w:szCs w:val="28"/>
                <w:lang w:val="kk-KZ"/>
              </w:rPr>
            </w:pPr>
            <w:r w:rsidRPr="00857049">
              <w:rPr>
                <w:rFonts w:ascii="Times New Roman" w:hAnsi="Times New Roman" w:cs="Times New Roman"/>
                <w:sz w:val="28"/>
                <w:szCs w:val="28"/>
                <w:lang w:val="kk-KZ"/>
              </w:rPr>
              <w:t>Аа</w:t>
            </w:r>
          </w:p>
        </w:tc>
      </w:tr>
    </w:tbl>
    <w:p w:rsidR="004F4CA6" w:rsidRPr="00857049" w:rsidRDefault="004F4CA6" w:rsidP="004F4CA6">
      <w:pPr>
        <w:rPr>
          <w:rFonts w:ascii="Times New Roman" w:hAnsi="Times New Roman" w:cs="Times New Roman"/>
          <w:sz w:val="28"/>
          <w:szCs w:val="28"/>
          <w:lang w:val="kk-KZ"/>
        </w:rPr>
      </w:pPr>
      <w:r w:rsidRPr="00857049">
        <w:rPr>
          <w:rFonts w:ascii="Times New Roman" w:hAnsi="Times New Roman" w:cs="Times New Roman"/>
          <w:sz w:val="28"/>
          <w:szCs w:val="28"/>
          <w:lang w:val="kk-KZ"/>
        </w:rPr>
        <w:t>Р</w:t>
      </w:r>
    </w:p>
    <w:p w:rsidR="00E9681C" w:rsidRPr="00857049" w:rsidRDefault="00E9681C" w:rsidP="00426828">
      <w:pPr>
        <w:rPr>
          <w:rFonts w:ascii="Times New Roman" w:hAnsi="Times New Roman" w:cs="Times New Roman"/>
          <w:sz w:val="28"/>
          <w:szCs w:val="28"/>
          <w:lang w:val="kk-KZ"/>
        </w:rPr>
      </w:pPr>
    </w:p>
    <w:p w:rsidR="00E9681C" w:rsidRPr="00857049" w:rsidRDefault="00E9681C" w:rsidP="00426828">
      <w:pPr>
        <w:rPr>
          <w:rFonts w:ascii="Times New Roman" w:hAnsi="Times New Roman" w:cs="Times New Roman"/>
          <w:sz w:val="28"/>
          <w:szCs w:val="28"/>
          <w:lang w:val="kk-KZ"/>
        </w:rPr>
      </w:pPr>
    </w:p>
    <w:p w:rsidR="004F4CA6" w:rsidRPr="00857049" w:rsidRDefault="00E9681C" w:rsidP="00426828">
      <w:pPr>
        <w:rPr>
          <w:rFonts w:ascii="Times New Roman" w:hAnsi="Times New Roman" w:cs="Times New Roman"/>
          <w:sz w:val="28"/>
          <w:szCs w:val="28"/>
          <w:lang w:val="kk-KZ"/>
        </w:rPr>
      </w:pPr>
      <w:r w:rsidRPr="00857049">
        <w:rPr>
          <w:rFonts w:ascii="Times New Roman" w:hAnsi="Times New Roman" w:cs="Times New Roman"/>
          <w:sz w:val="28"/>
          <w:szCs w:val="28"/>
          <w:lang w:val="kk-KZ"/>
        </w:rPr>
        <w:t>Ғ</w:t>
      </w:r>
      <w:r w:rsidRPr="00857049">
        <w:rPr>
          <w:rFonts w:ascii="Times New Roman" w:hAnsi="Times New Roman" w:cs="Times New Roman"/>
          <w:sz w:val="28"/>
          <w:szCs w:val="28"/>
          <w:vertAlign w:val="subscript"/>
          <w:lang w:val="kk-KZ"/>
        </w:rPr>
        <w:t>1</w:t>
      </w:r>
      <w:r w:rsidRPr="00857049">
        <w:rPr>
          <w:rFonts w:ascii="Times New Roman" w:hAnsi="Times New Roman" w:cs="Times New Roman"/>
          <w:sz w:val="28"/>
          <w:szCs w:val="28"/>
          <w:lang w:val="kk-KZ"/>
        </w:rPr>
        <w:t xml:space="preserve">    </w:t>
      </w:r>
      <w:r w:rsidR="00102672" w:rsidRPr="00857049">
        <w:rPr>
          <w:rFonts w:ascii="Times New Roman" w:hAnsi="Times New Roman" w:cs="Times New Roman"/>
          <w:sz w:val="28"/>
          <w:szCs w:val="28"/>
          <w:lang w:val="kk-KZ"/>
        </w:rPr>
        <w:t xml:space="preserve">  </w:t>
      </w:r>
      <w:r w:rsidR="00B65D21" w:rsidRPr="00857049">
        <w:rPr>
          <w:rFonts w:ascii="Times New Roman" w:hAnsi="Times New Roman" w:cs="Times New Roman"/>
          <w:sz w:val="28"/>
          <w:szCs w:val="28"/>
          <w:lang w:val="kk-KZ"/>
        </w:rPr>
        <w:t xml:space="preserve">  </w:t>
      </w:r>
    </w:p>
    <w:p w:rsidR="004F4CA6" w:rsidRPr="00857049" w:rsidRDefault="004F4CA6" w:rsidP="004F4CA6">
      <w:pPr>
        <w:rPr>
          <w:rFonts w:ascii="Times New Roman" w:hAnsi="Times New Roman" w:cs="Times New Roman"/>
          <w:sz w:val="28"/>
          <w:szCs w:val="28"/>
          <w:lang w:val="kk-KZ"/>
        </w:rPr>
      </w:pPr>
    </w:p>
    <w:tbl>
      <w:tblPr>
        <w:tblpPr w:leftFromText="180" w:rightFromText="180" w:vertAnchor="text" w:tblpX="679"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55"/>
        <w:gridCol w:w="1125"/>
        <w:gridCol w:w="930"/>
      </w:tblGrid>
      <w:tr w:rsidR="004F4CA6" w:rsidRPr="00857049" w:rsidTr="004F4CA6">
        <w:trPr>
          <w:trHeight w:val="1110"/>
        </w:trPr>
        <w:tc>
          <w:tcPr>
            <w:tcW w:w="1455" w:type="dxa"/>
            <w:tcBorders>
              <w:tl2br w:val="single" w:sz="4" w:space="0" w:color="auto"/>
            </w:tcBorders>
          </w:tcPr>
          <w:p w:rsidR="004F4CA6" w:rsidRPr="00857049" w:rsidRDefault="004F4CA6">
            <w:pPr>
              <w:rPr>
                <w:rFonts w:ascii="Times New Roman" w:hAnsi="Times New Roman" w:cs="Times New Roman"/>
                <w:sz w:val="28"/>
                <w:szCs w:val="28"/>
              </w:rPr>
            </w:pPr>
          </w:p>
          <w:p w:rsidR="004F4CA6" w:rsidRPr="00857049" w:rsidRDefault="004F4CA6" w:rsidP="004F4CA6">
            <w:pPr>
              <w:rPr>
                <w:rFonts w:ascii="Times New Roman" w:hAnsi="Times New Roman" w:cs="Times New Roman"/>
                <w:sz w:val="28"/>
                <w:szCs w:val="28"/>
                <w:lang w:val="kk-KZ"/>
              </w:rPr>
            </w:pPr>
          </w:p>
        </w:tc>
        <w:tc>
          <w:tcPr>
            <w:tcW w:w="1125" w:type="dxa"/>
          </w:tcPr>
          <w:p w:rsidR="004F4CA6" w:rsidRPr="00857049" w:rsidRDefault="004F4CA6" w:rsidP="004F4CA6">
            <w:pPr>
              <w:rPr>
                <w:rFonts w:ascii="Times New Roman" w:hAnsi="Times New Roman" w:cs="Times New Roman"/>
                <w:sz w:val="28"/>
                <w:szCs w:val="28"/>
                <w:lang w:val="kk-KZ"/>
              </w:rPr>
            </w:pPr>
            <w:r w:rsidRPr="00857049">
              <w:rPr>
                <w:rFonts w:ascii="Times New Roman" w:hAnsi="Times New Roman" w:cs="Times New Roman"/>
                <w:sz w:val="28"/>
                <w:szCs w:val="28"/>
                <w:lang w:val="kk-KZ"/>
              </w:rPr>
              <w:t>А</w:t>
            </w:r>
          </w:p>
        </w:tc>
        <w:tc>
          <w:tcPr>
            <w:tcW w:w="930" w:type="dxa"/>
          </w:tcPr>
          <w:p w:rsidR="004F4CA6" w:rsidRPr="00857049" w:rsidRDefault="004F4CA6" w:rsidP="004F4CA6">
            <w:pPr>
              <w:rPr>
                <w:rFonts w:ascii="Times New Roman" w:hAnsi="Times New Roman" w:cs="Times New Roman"/>
                <w:sz w:val="28"/>
                <w:szCs w:val="28"/>
                <w:lang w:val="kk-KZ"/>
              </w:rPr>
            </w:pPr>
            <w:r w:rsidRPr="00857049">
              <w:rPr>
                <w:rFonts w:ascii="Times New Roman" w:hAnsi="Times New Roman" w:cs="Times New Roman"/>
                <w:sz w:val="28"/>
                <w:szCs w:val="28"/>
                <w:lang w:val="kk-KZ"/>
              </w:rPr>
              <w:t>а</w:t>
            </w:r>
          </w:p>
        </w:tc>
      </w:tr>
      <w:tr w:rsidR="004F4CA6" w:rsidRPr="00857049" w:rsidTr="004F4CA6">
        <w:trPr>
          <w:trHeight w:val="555"/>
        </w:trPr>
        <w:tc>
          <w:tcPr>
            <w:tcW w:w="1455" w:type="dxa"/>
          </w:tcPr>
          <w:p w:rsidR="004F4CA6" w:rsidRPr="00857049" w:rsidRDefault="004F4CA6" w:rsidP="004F4CA6">
            <w:pPr>
              <w:rPr>
                <w:rFonts w:ascii="Times New Roman" w:hAnsi="Times New Roman" w:cs="Times New Roman"/>
                <w:sz w:val="28"/>
                <w:szCs w:val="28"/>
                <w:lang w:val="kk-KZ"/>
              </w:rPr>
            </w:pPr>
            <w:r w:rsidRPr="00857049">
              <w:rPr>
                <w:rFonts w:ascii="Times New Roman" w:hAnsi="Times New Roman" w:cs="Times New Roman"/>
                <w:sz w:val="28"/>
                <w:szCs w:val="28"/>
                <w:lang w:val="kk-KZ"/>
              </w:rPr>
              <w:t>а</w:t>
            </w:r>
          </w:p>
        </w:tc>
        <w:tc>
          <w:tcPr>
            <w:tcW w:w="1125" w:type="dxa"/>
          </w:tcPr>
          <w:p w:rsidR="004F4CA6" w:rsidRPr="00857049" w:rsidRDefault="004F4CA6" w:rsidP="004F4CA6">
            <w:pPr>
              <w:rPr>
                <w:rFonts w:ascii="Times New Roman" w:hAnsi="Times New Roman" w:cs="Times New Roman"/>
                <w:sz w:val="28"/>
                <w:szCs w:val="28"/>
                <w:lang w:val="kk-KZ"/>
              </w:rPr>
            </w:pPr>
            <w:r w:rsidRPr="00857049">
              <w:rPr>
                <w:rFonts w:ascii="Times New Roman" w:hAnsi="Times New Roman" w:cs="Times New Roman"/>
                <w:sz w:val="28"/>
                <w:szCs w:val="28"/>
                <w:lang w:val="kk-KZ"/>
              </w:rPr>
              <w:t>Аа</w:t>
            </w:r>
          </w:p>
        </w:tc>
        <w:tc>
          <w:tcPr>
            <w:tcW w:w="930" w:type="dxa"/>
          </w:tcPr>
          <w:p w:rsidR="004F4CA6" w:rsidRPr="00857049" w:rsidRDefault="004F4CA6" w:rsidP="004F4CA6">
            <w:pPr>
              <w:rPr>
                <w:rFonts w:ascii="Times New Roman" w:hAnsi="Times New Roman" w:cs="Times New Roman"/>
                <w:sz w:val="28"/>
                <w:szCs w:val="28"/>
                <w:lang w:val="kk-KZ"/>
              </w:rPr>
            </w:pPr>
            <w:r w:rsidRPr="00857049">
              <w:rPr>
                <w:rFonts w:ascii="Times New Roman" w:hAnsi="Times New Roman" w:cs="Times New Roman"/>
                <w:sz w:val="28"/>
                <w:szCs w:val="28"/>
                <w:lang w:val="kk-KZ"/>
              </w:rPr>
              <w:t>аа</w:t>
            </w:r>
          </w:p>
        </w:tc>
      </w:tr>
      <w:tr w:rsidR="004F4CA6" w:rsidRPr="00857049" w:rsidTr="004F4CA6">
        <w:trPr>
          <w:trHeight w:val="300"/>
        </w:trPr>
        <w:tc>
          <w:tcPr>
            <w:tcW w:w="1455" w:type="dxa"/>
          </w:tcPr>
          <w:p w:rsidR="004F4CA6" w:rsidRPr="00857049" w:rsidRDefault="004F4CA6" w:rsidP="004F4CA6">
            <w:pPr>
              <w:rPr>
                <w:rFonts w:ascii="Times New Roman" w:hAnsi="Times New Roman" w:cs="Times New Roman"/>
                <w:sz w:val="28"/>
                <w:szCs w:val="28"/>
                <w:lang w:val="kk-KZ"/>
              </w:rPr>
            </w:pPr>
            <w:r w:rsidRPr="00857049">
              <w:rPr>
                <w:rFonts w:ascii="Times New Roman" w:hAnsi="Times New Roman" w:cs="Times New Roman"/>
                <w:sz w:val="28"/>
                <w:szCs w:val="28"/>
                <w:lang w:val="kk-KZ"/>
              </w:rPr>
              <w:t>а</w:t>
            </w:r>
          </w:p>
        </w:tc>
        <w:tc>
          <w:tcPr>
            <w:tcW w:w="1125" w:type="dxa"/>
          </w:tcPr>
          <w:p w:rsidR="004F4CA6" w:rsidRPr="00857049" w:rsidRDefault="004F4CA6" w:rsidP="004F4CA6">
            <w:pPr>
              <w:rPr>
                <w:rFonts w:ascii="Times New Roman" w:hAnsi="Times New Roman" w:cs="Times New Roman"/>
                <w:sz w:val="28"/>
                <w:szCs w:val="28"/>
                <w:lang w:val="kk-KZ"/>
              </w:rPr>
            </w:pPr>
            <w:r w:rsidRPr="00857049">
              <w:rPr>
                <w:rFonts w:ascii="Times New Roman" w:hAnsi="Times New Roman" w:cs="Times New Roman"/>
                <w:sz w:val="28"/>
                <w:szCs w:val="28"/>
                <w:lang w:val="kk-KZ"/>
              </w:rPr>
              <w:t>Аа</w:t>
            </w:r>
          </w:p>
        </w:tc>
        <w:tc>
          <w:tcPr>
            <w:tcW w:w="930" w:type="dxa"/>
          </w:tcPr>
          <w:p w:rsidR="004F4CA6" w:rsidRPr="00857049" w:rsidRDefault="004F4CA6" w:rsidP="004F4CA6">
            <w:pPr>
              <w:rPr>
                <w:rFonts w:ascii="Times New Roman" w:hAnsi="Times New Roman" w:cs="Times New Roman"/>
                <w:sz w:val="28"/>
                <w:szCs w:val="28"/>
                <w:lang w:val="kk-KZ"/>
              </w:rPr>
            </w:pPr>
            <w:r w:rsidRPr="00857049">
              <w:rPr>
                <w:rFonts w:ascii="Times New Roman" w:hAnsi="Times New Roman" w:cs="Times New Roman"/>
                <w:sz w:val="28"/>
                <w:szCs w:val="28"/>
                <w:lang w:val="kk-KZ"/>
              </w:rPr>
              <w:t>аа</w:t>
            </w:r>
          </w:p>
        </w:tc>
      </w:tr>
    </w:tbl>
    <w:p w:rsidR="003C07E6" w:rsidRPr="00857049" w:rsidRDefault="004F4CA6" w:rsidP="004F4CA6">
      <w:pPr>
        <w:rPr>
          <w:rFonts w:ascii="Times New Roman" w:hAnsi="Times New Roman" w:cs="Times New Roman"/>
          <w:sz w:val="28"/>
          <w:szCs w:val="28"/>
          <w:lang w:val="kk-KZ"/>
        </w:rPr>
      </w:pPr>
      <w:r w:rsidRPr="00857049">
        <w:rPr>
          <w:rFonts w:ascii="Times New Roman" w:hAnsi="Times New Roman" w:cs="Times New Roman"/>
          <w:sz w:val="28"/>
          <w:szCs w:val="28"/>
          <w:lang w:val="kk-KZ"/>
        </w:rPr>
        <w:t>Р</w:t>
      </w:r>
    </w:p>
    <w:p w:rsidR="004F4CA6" w:rsidRPr="00857049" w:rsidRDefault="004F4CA6" w:rsidP="004F4CA6">
      <w:pPr>
        <w:rPr>
          <w:rFonts w:ascii="Times New Roman" w:hAnsi="Times New Roman" w:cs="Times New Roman"/>
          <w:sz w:val="28"/>
          <w:szCs w:val="28"/>
          <w:lang w:val="kk-KZ"/>
        </w:rPr>
      </w:pPr>
    </w:p>
    <w:p w:rsidR="004F4CA6" w:rsidRPr="00857049" w:rsidRDefault="004F4CA6" w:rsidP="004F4CA6">
      <w:pPr>
        <w:rPr>
          <w:rFonts w:ascii="Times New Roman" w:hAnsi="Times New Roman" w:cs="Times New Roman"/>
          <w:sz w:val="28"/>
          <w:szCs w:val="28"/>
          <w:lang w:val="kk-KZ"/>
        </w:rPr>
      </w:pPr>
    </w:p>
    <w:p w:rsidR="004F4CA6" w:rsidRPr="00857049" w:rsidRDefault="004F4CA6" w:rsidP="004F4CA6">
      <w:pPr>
        <w:rPr>
          <w:rFonts w:ascii="Times New Roman" w:hAnsi="Times New Roman" w:cs="Times New Roman"/>
          <w:sz w:val="28"/>
          <w:szCs w:val="28"/>
          <w:vertAlign w:val="subscript"/>
          <w:lang w:val="kk-KZ"/>
        </w:rPr>
      </w:pPr>
      <w:r w:rsidRPr="00857049">
        <w:rPr>
          <w:rFonts w:ascii="Times New Roman" w:hAnsi="Times New Roman" w:cs="Times New Roman"/>
          <w:sz w:val="28"/>
          <w:szCs w:val="28"/>
          <w:lang w:val="kk-KZ"/>
        </w:rPr>
        <w:t>Ғ</w:t>
      </w:r>
      <w:r w:rsidRPr="00857049">
        <w:rPr>
          <w:rFonts w:ascii="Times New Roman" w:hAnsi="Times New Roman" w:cs="Times New Roman"/>
          <w:sz w:val="28"/>
          <w:szCs w:val="28"/>
          <w:vertAlign w:val="subscript"/>
          <w:lang w:val="kk-KZ"/>
        </w:rPr>
        <w:t>1</w:t>
      </w:r>
    </w:p>
    <w:p w:rsidR="00D53303" w:rsidRPr="00857049" w:rsidRDefault="00D53303" w:rsidP="004F4CA6">
      <w:pPr>
        <w:rPr>
          <w:rFonts w:ascii="Times New Roman" w:hAnsi="Times New Roman" w:cs="Times New Roman"/>
          <w:b/>
          <w:sz w:val="28"/>
          <w:szCs w:val="28"/>
          <w:vertAlign w:val="subscript"/>
          <w:lang w:val="kk-KZ"/>
        </w:rPr>
      </w:pPr>
      <w:r w:rsidRPr="00857049">
        <w:rPr>
          <w:rFonts w:ascii="Times New Roman" w:hAnsi="Times New Roman" w:cs="Times New Roman"/>
          <w:b/>
          <w:sz w:val="28"/>
          <w:szCs w:val="28"/>
          <w:vertAlign w:val="subscript"/>
          <w:lang w:val="kk-KZ"/>
        </w:rPr>
        <w:t>Сабақты бекіту сүрақ жауап алысу</w:t>
      </w:r>
    </w:p>
    <w:p w:rsidR="00D53303" w:rsidRPr="00857049" w:rsidRDefault="00D53303" w:rsidP="004F4CA6">
      <w:pPr>
        <w:rPr>
          <w:rFonts w:ascii="Times New Roman" w:hAnsi="Times New Roman" w:cs="Times New Roman"/>
          <w:b/>
          <w:sz w:val="28"/>
          <w:szCs w:val="28"/>
          <w:vertAlign w:val="subscript"/>
          <w:lang w:val="kk-KZ"/>
        </w:rPr>
      </w:pPr>
      <w:r w:rsidRPr="00857049">
        <w:rPr>
          <w:rFonts w:ascii="Times New Roman" w:hAnsi="Times New Roman" w:cs="Times New Roman"/>
          <w:b/>
          <w:sz w:val="28"/>
          <w:szCs w:val="28"/>
          <w:vertAlign w:val="subscript"/>
          <w:lang w:val="kk-KZ"/>
        </w:rPr>
        <w:t>Үй жұмысы Монгибридті будандастырудың цитологиялық негіздері.</w:t>
      </w:r>
    </w:p>
    <w:p w:rsidR="00D53303" w:rsidRDefault="00D53303" w:rsidP="004F4CA6">
      <w:pPr>
        <w:rPr>
          <w:rFonts w:ascii="Arial" w:hAnsi="Arial" w:cs="Arial"/>
          <w:sz w:val="28"/>
          <w:szCs w:val="28"/>
          <w:lang w:val="kk-KZ"/>
        </w:rPr>
      </w:pPr>
    </w:p>
    <w:p w:rsidR="00D53303" w:rsidRDefault="00D53303" w:rsidP="004F4CA6">
      <w:pPr>
        <w:rPr>
          <w:rFonts w:ascii="Arial" w:hAnsi="Arial" w:cs="Arial"/>
          <w:sz w:val="28"/>
          <w:szCs w:val="28"/>
          <w:lang w:val="kk-KZ"/>
        </w:rPr>
      </w:pPr>
    </w:p>
    <w:p w:rsidR="00D53303" w:rsidRDefault="00D53303" w:rsidP="004F4CA6">
      <w:pPr>
        <w:rPr>
          <w:rFonts w:ascii="Arial" w:hAnsi="Arial" w:cs="Arial"/>
          <w:sz w:val="28"/>
          <w:szCs w:val="28"/>
          <w:lang w:val="kk-KZ"/>
        </w:rPr>
      </w:pPr>
    </w:p>
    <w:p w:rsidR="00D53303" w:rsidRDefault="00D53303" w:rsidP="004F4CA6">
      <w:pPr>
        <w:rPr>
          <w:rFonts w:ascii="Arial" w:hAnsi="Arial" w:cs="Arial"/>
          <w:sz w:val="28"/>
          <w:szCs w:val="28"/>
          <w:lang w:val="kk-KZ"/>
        </w:rPr>
      </w:pPr>
    </w:p>
    <w:p w:rsidR="00D53303" w:rsidRDefault="00D53303" w:rsidP="004F4CA6">
      <w:pPr>
        <w:rPr>
          <w:rFonts w:ascii="Arial" w:hAnsi="Arial" w:cs="Arial"/>
          <w:sz w:val="28"/>
          <w:szCs w:val="28"/>
          <w:lang w:val="kk-KZ"/>
        </w:rPr>
      </w:pPr>
    </w:p>
    <w:p w:rsidR="00D53303" w:rsidRDefault="00D53303" w:rsidP="004F4CA6">
      <w:pPr>
        <w:rPr>
          <w:rFonts w:ascii="Arial" w:hAnsi="Arial" w:cs="Arial"/>
          <w:sz w:val="28"/>
          <w:szCs w:val="28"/>
          <w:lang w:val="kk-KZ"/>
        </w:rPr>
      </w:pPr>
    </w:p>
    <w:p w:rsidR="00D53303" w:rsidRDefault="00D53303" w:rsidP="004F4CA6">
      <w:pPr>
        <w:rPr>
          <w:rFonts w:ascii="Arial" w:hAnsi="Arial" w:cs="Arial"/>
          <w:sz w:val="28"/>
          <w:szCs w:val="28"/>
          <w:lang w:val="kk-KZ"/>
        </w:rPr>
      </w:pPr>
    </w:p>
    <w:p w:rsidR="00D53303" w:rsidRDefault="00D53303" w:rsidP="004F4CA6">
      <w:pPr>
        <w:rPr>
          <w:rFonts w:ascii="Arial" w:hAnsi="Arial" w:cs="Arial"/>
          <w:sz w:val="28"/>
          <w:szCs w:val="28"/>
          <w:lang w:val="kk-KZ"/>
        </w:rPr>
      </w:pPr>
    </w:p>
    <w:p w:rsidR="00D53303" w:rsidRDefault="00D53303" w:rsidP="004F4CA6">
      <w:pPr>
        <w:rPr>
          <w:rFonts w:ascii="Arial" w:hAnsi="Arial" w:cs="Arial"/>
          <w:sz w:val="28"/>
          <w:szCs w:val="28"/>
          <w:lang w:val="kk-KZ"/>
        </w:rPr>
      </w:pPr>
    </w:p>
    <w:p w:rsidR="00D53303" w:rsidRDefault="00D53303" w:rsidP="004F4CA6">
      <w:pPr>
        <w:rPr>
          <w:rFonts w:ascii="Arial" w:hAnsi="Arial" w:cs="Arial"/>
          <w:sz w:val="28"/>
          <w:szCs w:val="28"/>
          <w:lang w:val="kk-KZ"/>
        </w:rPr>
      </w:pPr>
    </w:p>
    <w:p w:rsidR="00D53303" w:rsidRDefault="00D53303" w:rsidP="004F4CA6">
      <w:pPr>
        <w:rPr>
          <w:rFonts w:ascii="Arial" w:hAnsi="Arial" w:cs="Arial"/>
          <w:sz w:val="28"/>
          <w:szCs w:val="28"/>
          <w:lang w:val="kk-KZ"/>
        </w:rPr>
      </w:pPr>
    </w:p>
    <w:p w:rsidR="00D53303" w:rsidRDefault="00D53303" w:rsidP="00D53303">
      <w:pPr>
        <w:jc w:val="center"/>
        <w:rPr>
          <w:rFonts w:ascii="Arial" w:hAnsi="Arial" w:cs="Arial"/>
          <w:b/>
          <w:sz w:val="40"/>
          <w:szCs w:val="40"/>
          <w:lang w:val="kk-KZ"/>
        </w:rPr>
      </w:pPr>
    </w:p>
    <w:p w:rsidR="00D53303" w:rsidRDefault="00D53303" w:rsidP="00D53303">
      <w:pPr>
        <w:jc w:val="center"/>
        <w:rPr>
          <w:rFonts w:ascii="Arial" w:hAnsi="Arial" w:cs="Arial"/>
          <w:b/>
          <w:sz w:val="40"/>
          <w:szCs w:val="40"/>
          <w:lang w:val="kk-KZ"/>
        </w:rPr>
      </w:pPr>
    </w:p>
    <w:p w:rsidR="00D53303" w:rsidRDefault="00D53303" w:rsidP="00D53303">
      <w:pPr>
        <w:jc w:val="center"/>
        <w:rPr>
          <w:rFonts w:ascii="Arial" w:hAnsi="Arial" w:cs="Arial"/>
          <w:b/>
          <w:sz w:val="40"/>
          <w:szCs w:val="40"/>
          <w:lang w:val="kk-KZ"/>
        </w:rPr>
      </w:pPr>
    </w:p>
    <w:p w:rsidR="00D53303" w:rsidRDefault="00D53303" w:rsidP="00D53303">
      <w:pPr>
        <w:jc w:val="center"/>
        <w:rPr>
          <w:rFonts w:ascii="Arial" w:hAnsi="Arial" w:cs="Arial"/>
          <w:b/>
          <w:sz w:val="40"/>
          <w:szCs w:val="40"/>
          <w:lang w:val="kk-KZ"/>
        </w:rPr>
      </w:pPr>
    </w:p>
    <w:p w:rsidR="00D53303" w:rsidRPr="00D53303" w:rsidRDefault="00D53303" w:rsidP="00D53303">
      <w:pPr>
        <w:rPr>
          <w:rFonts w:ascii="Arial" w:hAnsi="Arial" w:cs="Arial"/>
          <w:b/>
          <w:sz w:val="40"/>
          <w:szCs w:val="40"/>
          <w:lang w:val="kk-KZ"/>
        </w:rPr>
      </w:pPr>
    </w:p>
    <w:sectPr w:rsidR="00D53303" w:rsidRPr="00D53303" w:rsidSect="00F54417">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C07E6"/>
    <w:rsid w:val="000033C3"/>
    <w:rsid w:val="00004247"/>
    <w:rsid w:val="0001388D"/>
    <w:rsid w:val="00102672"/>
    <w:rsid w:val="00192747"/>
    <w:rsid w:val="001D0A90"/>
    <w:rsid w:val="001E41EC"/>
    <w:rsid w:val="00323920"/>
    <w:rsid w:val="003256EF"/>
    <w:rsid w:val="00341AA8"/>
    <w:rsid w:val="00363043"/>
    <w:rsid w:val="0038096A"/>
    <w:rsid w:val="003A2C67"/>
    <w:rsid w:val="003C07E6"/>
    <w:rsid w:val="00426828"/>
    <w:rsid w:val="00431C94"/>
    <w:rsid w:val="00433A4B"/>
    <w:rsid w:val="004340E0"/>
    <w:rsid w:val="004975E3"/>
    <w:rsid w:val="004C77DD"/>
    <w:rsid w:val="004F3D13"/>
    <w:rsid w:val="004F4CA6"/>
    <w:rsid w:val="005C1879"/>
    <w:rsid w:val="00657B10"/>
    <w:rsid w:val="00697422"/>
    <w:rsid w:val="006B7B19"/>
    <w:rsid w:val="007A5492"/>
    <w:rsid w:val="00857049"/>
    <w:rsid w:val="00872FA5"/>
    <w:rsid w:val="00A1303C"/>
    <w:rsid w:val="00A85693"/>
    <w:rsid w:val="00A875FE"/>
    <w:rsid w:val="00A91D49"/>
    <w:rsid w:val="00B21DED"/>
    <w:rsid w:val="00B2307E"/>
    <w:rsid w:val="00B62B39"/>
    <w:rsid w:val="00B65D21"/>
    <w:rsid w:val="00BD3F07"/>
    <w:rsid w:val="00C00945"/>
    <w:rsid w:val="00C15DEF"/>
    <w:rsid w:val="00CF0862"/>
    <w:rsid w:val="00CF2787"/>
    <w:rsid w:val="00D00120"/>
    <w:rsid w:val="00D14CB4"/>
    <w:rsid w:val="00D22B04"/>
    <w:rsid w:val="00D3162E"/>
    <w:rsid w:val="00D53303"/>
    <w:rsid w:val="00E3067C"/>
    <w:rsid w:val="00E53C3F"/>
    <w:rsid w:val="00E540E6"/>
    <w:rsid w:val="00E927B8"/>
    <w:rsid w:val="00E9681C"/>
    <w:rsid w:val="00EA620A"/>
    <w:rsid w:val="00EB7216"/>
    <w:rsid w:val="00F42516"/>
    <w:rsid w:val="00F54417"/>
    <w:rsid w:val="00FD22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k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B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5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5441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544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B0132F-6E4D-47F8-B433-6675E2BA3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880</Words>
  <Characters>5017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Admin</cp:lastModifiedBy>
  <cp:revision>5</cp:revision>
  <cp:lastPrinted>2012-04-15T19:10:00Z</cp:lastPrinted>
  <dcterms:created xsi:type="dcterms:W3CDTF">2012-04-16T17:34:00Z</dcterms:created>
  <dcterms:modified xsi:type="dcterms:W3CDTF">2014-11-20T16:01:00Z</dcterms:modified>
</cp:coreProperties>
</file>